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ascii="仿宋" w:hAnsi="仿宋" w:eastAsia="仿宋" w:cs="仿宋"/>
          <w:b/>
          <w:bCs/>
          <w:sz w:val="30"/>
          <w:szCs w:val="30"/>
        </w:rPr>
        <w:t>4</w:t>
      </w:r>
    </w:p>
    <w:p>
      <w:pPr>
        <w:spacing w:after="240" w:line="360" w:lineRule="auto"/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黑体" w:hAnsi="黑体" w:eastAsia="黑体"/>
          <w:sz w:val="36"/>
          <w:szCs w:val="36"/>
        </w:rPr>
        <w:t>医药组、非医药组</w:t>
      </w:r>
      <w:r>
        <w:rPr>
          <w:rFonts w:hint="eastAsia" w:ascii="黑体" w:hAnsi="黑体" w:eastAsia="黑体"/>
          <w:sz w:val="36"/>
          <w:szCs w:val="44"/>
        </w:rPr>
        <w:t>现场教学评分细则（专家评委用）</w:t>
      </w:r>
    </w:p>
    <w:tbl>
      <w:tblPr>
        <w:tblStyle w:val="2"/>
        <w:tblW w:w="8952" w:type="dxa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524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30"/>
                <w:szCs w:val="30"/>
                <w:lang w:val="zh-CN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教学目标的体现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从知识、能力、情感等维度上体现教学目标。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教学内容的讲授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概念清楚，定义准确，论证严谨；教学内容充实完整，重点、难点突出；具有科学性、前沿性和拓展性；课程思政目标得到实现，促进学生家国情怀、科学与人文精神的培养。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教学策略、方法、手段的运用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教学策略、方法、手段与教学目标、学情分析相吻合；教学方法先进，板书和多媒体等运用合理、有效；教学互动水平高。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教学测量与评价的运用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课堂教学效果的测量与评价方法得当，体现形成性评价的要素。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学习资源的质量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提供的自主学习资源丰富，针对性、适用性强。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教学设计的实现度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教学活动与教学设计相一致。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教学设计实施的效果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激发学生学习兴趣、启迪学生积极思考；在学生掌握理论知识和技能的同时，获取方法和能力。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创新思维培养意识的体现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在教学过程中有体现培养学生创新思维的环节和内容。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综合素质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教风、教态、育人意识，教学和学术水平。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减分项目</w:t>
            </w:r>
            <w:bookmarkStart w:id="1" w:name="_GoBack"/>
            <w:bookmarkEnd w:id="1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选手在比赛过程中泄露个人信息，由评审组长从该环节平均分中扣除30分。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未在规定时间内完成讲授内容或授课时间不足18分钟，由评审组长从该环节平均分中扣除20分。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选手未按规定时间到达比赛场地，由评审组长从该环节平均分中扣除10分。</w:t>
            </w:r>
          </w:p>
        </w:tc>
      </w:tr>
    </w:tbl>
    <w:p>
      <w:pPr>
        <w:spacing w:line="288" w:lineRule="auto"/>
        <w:rPr>
          <w:rFonts w:ascii="仿宋_GB2312" w:hAnsi="仿宋" w:eastAsia="仿宋_GB2312"/>
          <w:sz w:val="24"/>
          <w:szCs w:val="24"/>
        </w:rPr>
      </w:pPr>
    </w:p>
    <w:p>
      <w:pPr>
        <w:spacing w:after="240" w:line="360" w:lineRule="auto"/>
        <w:jc w:val="center"/>
        <w:rPr>
          <w:rFonts w:eastAsia="黑体" w:cs="仿宋"/>
          <w:spacing w:val="-10"/>
          <w:sz w:val="36"/>
          <w:szCs w:val="36"/>
        </w:rPr>
      </w:pPr>
      <w:bookmarkStart w:id="0" w:name="_Toc19074"/>
      <w:r>
        <w:rPr>
          <w:rFonts w:hint="eastAsia" w:ascii="黑体" w:hAnsi="黑体" w:eastAsia="黑体"/>
          <w:sz w:val="36"/>
          <w:szCs w:val="36"/>
        </w:rPr>
        <w:t>医药组、非医药组</w:t>
      </w:r>
      <w:r>
        <w:rPr>
          <w:rFonts w:hint="eastAsia" w:ascii="黑体" w:hAnsi="黑体" w:eastAsia="黑体"/>
          <w:sz w:val="36"/>
          <w:szCs w:val="44"/>
        </w:rPr>
        <w:t>现场教学评分表</w:t>
      </w:r>
      <w:bookmarkEnd w:id="0"/>
      <w:r>
        <w:rPr>
          <w:rFonts w:hint="eastAsia" w:ascii="黑体" w:hAnsi="黑体" w:eastAsia="黑体"/>
          <w:sz w:val="36"/>
          <w:szCs w:val="44"/>
        </w:rPr>
        <w:t>（学生评委用）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43"/>
        <w:gridCol w:w="1529"/>
        <w:gridCol w:w="1448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92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评分标准（总分100分）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易于理解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语言生动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节奏有序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演示形象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富有启发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MzE0OGUzMWE2Zjc2Mjc2ODgwMjg4MzlmMWQ4NDUifQ=="/>
  </w:docVars>
  <w:rsids>
    <w:rsidRoot w:val="009E34F6"/>
    <w:rsid w:val="009E34F6"/>
    <w:rsid w:val="302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626</Characters>
  <Lines>4</Lines>
  <Paragraphs>1</Paragraphs>
  <TotalTime>3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2021-04-30T01:42:00Z</dcterms:created>
  <dc:creator>胡 璟</dc:creator>
  <cp:lastModifiedBy>kasary</cp:lastModifiedBy>
  <dcterms:modified xsi:type="dcterms:W3CDTF">2023-04-06T06:43:48Z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04BB00B84FC44D92BF2D2A4023D9D76C_12</vt:lpwstr>
  </property>
</Properties>
</file>