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680" w:lineRule="exact"/>
        <w:jc w:val="center"/>
        <w:rPr>
          <w:rFonts w:ascii="方正小标宋_GBK" w:hAnsi="方正小标宋_GBK" w:eastAsia="方正小标宋_GBK" w:cs="微软雅黑"/>
          <w:spacing w:val="-4"/>
          <w:sz w:val="40"/>
          <w:szCs w:val="44"/>
        </w:rPr>
      </w:pPr>
      <w:r>
        <w:rPr>
          <w:rFonts w:hint="eastAsia" w:ascii="方正小标宋_GBK" w:hAnsi="方正小标宋_GBK" w:eastAsia="方正小标宋_GBK" w:cs="微软雅黑"/>
          <w:spacing w:val="-8"/>
          <w:sz w:val="40"/>
          <w:szCs w:val="44"/>
          <w:lang w:eastAsia="zh-Hans"/>
        </w:rPr>
        <w:t>药学院</w:t>
      </w:r>
      <w:r>
        <w:rPr>
          <w:rFonts w:ascii="方正小标宋_GBK" w:hAnsi="方正小标宋_GBK" w:eastAsia="方正小标宋_GBK" w:cs="微软雅黑"/>
          <w:spacing w:val="-8"/>
          <w:sz w:val="40"/>
          <w:szCs w:val="44"/>
        </w:rPr>
        <w:t>关于</w:t>
      </w:r>
      <w:r>
        <w:rPr>
          <w:rFonts w:ascii="方正小标宋_GBK" w:hAnsi="方正小标宋_GBK" w:eastAsia="方正小标宋_GBK" w:cs="微软雅黑"/>
          <w:spacing w:val="-5"/>
          <w:sz w:val="40"/>
          <w:szCs w:val="44"/>
        </w:rPr>
        <w:t>组</w:t>
      </w:r>
      <w:r>
        <w:rPr>
          <w:rFonts w:ascii="方正小标宋_GBK" w:hAnsi="方正小标宋_GBK" w:eastAsia="方正小标宋_GBK" w:cs="微软雅黑"/>
          <w:spacing w:val="-4"/>
          <w:sz w:val="40"/>
          <w:szCs w:val="44"/>
        </w:rPr>
        <w:t>织开展</w:t>
      </w:r>
      <w:r>
        <w:rPr>
          <w:rFonts w:hint="eastAsia" w:ascii="方正小标宋_GBK" w:hAnsi="方正小标宋_GBK" w:eastAsia="方正小标宋_GBK" w:cs="微软雅黑"/>
          <w:spacing w:val="-4"/>
          <w:sz w:val="40"/>
          <w:szCs w:val="44"/>
        </w:rPr>
        <w:t>2024年南京中医药大学</w:t>
      </w:r>
    </w:p>
    <w:p>
      <w:pPr>
        <w:spacing w:before="96" w:line="680" w:lineRule="exact"/>
        <w:jc w:val="center"/>
        <w:rPr>
          <w:rFonts w:ascii="方正小标宋_GBK" w:hAnsi="方正小标宋_GBK" w:eastAsia="方正小标宋_GBK" w:cs="微软雅黑"/>
          <w:sz w:val="40"/>
          <w:szCs w:val="44"/>
        </w:rPr>
      </w:pPr>
      <w:r>
        <w:rPr>
          <w:rFonts w:hint="eastAsia" w:ascii="方正小标宋_GBK" w:hAnsi="方正小标宋_GBK" w:eastAsia="方正小标宋_GBK" w:cs="微软雅黑"/>
          <w:spacing w:val="-4"/>
          <w:sz w:val="40"/>
          <w:szCs w:val="44"/>
        </w:rPr>
        <w:t>团干部思政技能大比武院级选拔赛的通知</w:t>
      </w:r>
    </w:p>
    <w:p>
      <w:pPr>
        <w:spacing w:line="560" w:lineRule="exact"/>
        <w:rPr>
          <w:rFonts w:ascii="仿宋" w:hAnsi="仿宋" w:eastAsia="仿宋"/>
          <w:sz w:val="32"/>
          <w:szCs w:val="32"/>
        </w:rPr>
      </w:pPr>
      <w:bookmarkStart w:id="0" w:name="_GoBack"/>
      <w:r>
        <w:rPr>
          <w:rFonts w:hint="eastAsia" w:ascii="仿宋" w:hAnsi="仿宋" w:eastAsia="仿宋"/>
          <w:sz w:val="32"/>
          <w:szCs w:val="32"/>
        </w:rPr>
        <w:t>各</w:t>
      </w:r>
      <w:r>
        <w:rPr>
          <w:rFonts w:hint="eastAsia" w:ascii="仿宋" w:hAnsi="仿宋" w:eastAsia="仿宋"/>
          <w:sz w:val="32"/>
          <w:szCs w:val="32"/>
          <w:lang w:val="en-US" w:eastAsia="zh-CN"/>
        </w:rPr>
        <w:t>班级</w:t>
      </w:r>
      <w:r>
        <w:rPr>
          <w:rFonts w:hint="eastAsia" w:ascii="仿宋" w:hAnsi="仿宋" w:eastAsia="仿宋"/>
          <w:sz w:val="32"/>
          <w:szCs w:val="32"/>
        </w:rPr>
        <w:t>团支部：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深入学习宣传贯彻习近平新时代中国特色社会主义思想和党的二十大精神，巩固深化团员和青年主题教育成果，进一步聚焦思想引领主责主业，团结引领全校团员青年在思想淬炼和精神洗礼中锻造坚强党性、筑牢思想之基、补足精神之钙，坚定信念跟党走，勇做新时代新征程奋进者，决定组织开展2024年南京中医药大学团干部思政技能大比武院级选拔赛。现将有关事项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一、参赛对象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w:t>
      </w:r>
      <w:r>
        <w:rPr>
          <w:rFonts w:hint="eastAsia" w:ascii="仿宋" w:hAnsi="仿宋" w:eastAsia="仿宋"/>
          <w:sz w:val="32"/>
          <w:szCs w:val="32"/>
          <w:lang w:eastAsia="zh-Hans"/>
        </w:rPr>
        <w:t>院</w:t>
      </w:r>
      <w:r>
        <w:rPr>
          <w:rFonts w:hint="eastAsia" w:ascii="仿宋" w:hAnsi="仿宋" w:eastAsia="仿宋"/>
          <w:sz w:val="32"/>
          <w:szCs w:val="32"/>
        </w:rPr>
        <w:t>团支部（含功能型团支部）书记</w:t>
      </w:r>
      <w:r>
        <w:rPr>
          <w:rFonts w:ascii="仿宋" w:hAnsi="仿宋" w:eastAsia="仿宋"/>
          <w:sz w:val="32"/>
          <w:szCs w:val="32"/>
        </w:rPr>
        <w:t>（</w:t>
      </w:r>
      <w:r>
        <w:rPr>
          <w:rFonts w:hint="eastAsia" w:ascii="仿宋" w:hAnsi="仿宋" w:eastAsia="仿宋"/>
          <w:sz w:val="32"/>
          <w:szCs w:val="32"/>
          <w:lang w:eastAsia="zh-Hans"/>
        </w:rPr>
        <w:t>含研究生团支部</w:t>
      </w:r>
      <w:r>
        <w:rPr>
          <w:rFonts w:ascii="仿宋" w:hAnsi="仿宋" w:eastAsia="仿宋"/>
          <w:sz w:val="32"/>
          <w:szCs w:val="32"/>
          <w:lang w:eastAsia="zh-Hans"/>
        </w:rPr>
        <w:t>）</w:t>
      </w:r>
      <w:r>
        <w:rPr>
          <w:rFonts w:hint="eastAsia" w:ascii="仿宋" w:hAnsi="仿宋" w:eastAsia="仿宋"/>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二、比赛内容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党的二十大和二十届历次全会精神，深入贯彻习近平总书记关于青年工作的重要思想和关于教育的重要论述，紧紧围绕习近平总书记在同团中央新一届领导班子集体谈话时的重要讲话精神和对江苏工作历次重要讲话重要指示精神，重点回应解答青年学生在理想和现实、主义和问题、利己和利他、小我和大我、民族和世界等方面的现实关切和思想困惑，动员引领广大团员争当“五个模范”、做到“五个带头”，在强国建设、民族复兴伟业中勇当先锋队、突击队，为实现高质量发展持续注入青春力量，让共青团思想政治教育入脑入心。</w:t>
      </w:r>
      <w:r>
        <w:rPr>
          <w:rFonts w:hint="eastAsia" w:ascii="仿宋" w:hAnsi="仿宋" w:eastAsia="仿宋"/>
          <w:b/>
          <w:bCs/>
          <w:sz w:val="32"/>
          <w:szCs w:val="32"/>
        </w:rPr>
        <w:t>选题指南及评审标准见附件。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三、赛程安排</w:t>
      </w:r>
    </w:p>
    <w:p>
      <w:pPr>
        <w:spacing w:line="560" w:lineRule="exact"/>
        <w:ind w:firstLine="640" w:firstLineChars="200"/>
        <w:rPr>
          <w:rFonts w:ascii="仿宋" w:hAnsi="仿宋" w:eastAsia="仿宋"/>
          <w:color w:val="FF0000"/>
          <w:sz w:val="32"/>
          <w:szCs w:val="32"/>
        </w:rPr>
      </w:pPr>
      <w:r>
        <w:rPr>
          <w:rFonts w:ascii="仿宋" w:hAnsi="仿宋" w:eastAsia="仿宋"/>
          <w:sz w:val="32"/>
          <w:szCs w:val="32"/>
        </w:rPr>
        <w:t>1</w:t>
      </w:r>
      <w:r>
        <w:rPr>
          <w:rFonts w:hint="eastAsia" w:ascii="仿宋" w:hAnsi="仿宋" w:eastAsia="仿宋"/>
          <w:sz w:val="32"/>
          <w:szCs w:val="32"/>
          <w:lang w:eastAsia="zh-Hans"/>
        </w:rPr>
        <w:t>.院赛阶段</w:t>
      </w:r>
      <w:r>
        <w:rPr>
          <w:rFonts w:hint="eastAsia" w:ascii="仿宋" w:hAnsi="仿宋" w:eastAsia="仿宋"/>
          <w:sz w:val="32"/>
          <w:szCs w:val="32"/>
        </w:rPr>
        <w:t>：6月1</w:t>
      </w:r>
      <w:r>
        <w:rPr>
          <w:rFonts w:hint="eastAsia" w:ascii="仿宋" w:hAnsi="仿宋" w:eastAsia="仿宋"/>
          <w:sz w:val="32"/>
          <w:szCs w:val="32"/>
          <w:lang w:val="en-US" w:eastAsia="zh-CN"/>
        </w:rPr>
        <w:t>0</w:t>
      </w:r>
      <w:r>
        <w:rPr>
          <w:rFonts w:hint="eastAsia" w:ascii="仿宋" w:hAnsi="仿宋" w:eastAsia="仿宋"/>
          <w:sz w:val="32"/>
          <w:szCs w:val="32"/>
        </w:rPr>
        <w:t>日</w:t>
      </w:r>
      <w:r>
        <w:rPr>
          <w:rFonts w:hint="eastAsia" w:ascii="仿宋" w:hAnsi="仿宋" w:eastAsia="仿宋"/>
          <w:sz w:val="32"/>
          <w:szCs w:val="32"/>
          <w:lang w:val="en-US" w:eastAsia="zh-CN"/>
        </w:rPr>
        <w:t>17：30</w:t>
      </w:r>
      <w:r>
        <w:rPr>
          <w:rFonts w:hint="eastAsia" w:ascii="仿宋" w:hAnsi="仿宋" w:eastAsia="仿宋"/>
          <w:sz w:val="32"/>
          <w:szCs w:val="32"/>
        </w:rPr>
        <w:t>举行基层团支部书记专项赛。</w:t>
      </w:r>
      <w:r>
        <w:rPr>
          <w:rFonts w:hint="eastAsia" w:ascii="仿宋" w:hAnsi="仿宋" w:eastAsia="仿宋"/>
          <w:sz w:val="32"/>
          <w:szCs w:val="32"/>
          <w:lang w:val="en-US" w:eastAsia="zh-CN"/>
        </w:rPr>
        <w:t>请</w:t>
      </w:r>
      <w:r>
        <w:rPr>
          <w:rFonts w:ascii="仿宋" w:hAnsi="仿宋" w:eastAsia="仿宋"/>
          <w:sz w:val="32"/>
          <w:szCs w:val="32"/>
        </w:rPr>
        <w:t>所有</w:t>
      </w:r>
      <w:r>
        <w:rPr>
          <w:rFonts w:hint="eastAsia" w:ascii="仿宋" w:hAnsi="仿宋" w:eastAsia="仿宋"/>
          <w:sz w:val="32"/>
          <w:szCs w:val="32"/>
        </w:rPr>
        <w:t>团支部（含功能型团支部）书记</w:t>
      </w:r>
      <w:r>
        <w:rPr>
          <w:rFonts w:ascii="仿宋" w:hAnsi="仿宋" w:eastAsia="仿宋"/>
          <w:sz w:val="32"/>
          <w:szCs w:val="32"/>
        </w:rPr>
        <w:t>认真备赛，推荐优秀选手并提交相应材料。</w:t>
      </w:r>
      <w:r>
        <w:rPr>
          <w:rFonts w:hint="eastAsia" w:ascii="仿宋" w:hAnsi="仿宋" w:eastAsia="仿宋"/>
          <w:color w:val="auto"/>
          <w:sz w:val="32"/>
          <w:szCs w:val="32"/>
          <w:lang w:eastAsia="zh-Hans"/>
        </w:rPr>
        <w:t>院赛内容</w:t>
      </w:r>
      <w:r>
        <w:rPr>
          <w:rFonts w:hint="eastAsia" w:ascii="仿宋" w:hAnsi="仿宋" w:eastAsia="仿宋"/>
          <w:color w:val="auto"/>
          <w:sz w:val="32"/>
          <w:szCs w:val="32"/>
        </w:rPr>
        <w:t>为主题团课（PPT）展示,团课时长为6分钟内，并提前提交讲稿。讲稿字数不超过3000字，文章标题用二号黑体，分1或2行居中排列，正文采用三号宋体字，行距固定28磅。</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eastAsia="zh-Hans"/>
        </w:rPr>
        <w:t>.校赛阶段</w:t>
      </w:r>
      <w:r>
        <w:rPr>
          <w:rFonts w:ascii="仿宋" w:hAnsi="仿宋" w:eastAsia="仿宋"/>
          <w:sz w:val="32"/>
          <w:szCs w:val="32"/>
          <w:lang w:eastAsia="zh-Hans"/>
        </w:rPr>
        <w:t>：</w:t>
      </w:r>
      <w:r>
        <w:rPr>
          <w:rFonts w:hint="eastAsia" w:ascii="仿宋" w:hAnsi="仿宋" w:eastAsia="仿宋"/>
          <w:sz w:val="32"/>
          <w:szCs w:val="32"/>
        </w:rPr>
        <w:t>6月12日举行基层团支部书记专项赛。校赛内容为主题团课（PPT）展示，要求同院赛阶段。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比赛设特等奖、一等奖、二等奖、三等奖若干名。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校团委将对比赛中涌现出的优秀选手给予一定奖励，在2024年度“两红两优”评选中优先考虑。</w:t>
      </w:r>
    </w:p>
    <w:p>
      <w:pPr>
        <w:spacing w:line="560" w:lineRule="exact"/>
        <w:ind w:firstLine="640" w:firstLineChars="200"/>
        <w:rPr>
          <w:rFonts w:ascii="仿宋" w:hAnsi="仿宋" w:eastAsia="黑体"/>
          <w:sz w:val="32"/>
          <w:szCs w:val="32"/>
        </w:rPr>
      </w:pPr>
      <w:r>
        <w:rPr>
          <w:rFonts w:hint="eastAsia" w:ascii="黑体" w:hAnsi="黑体" w:eastAsia="黑体"/>
          <w:sz w:val="32"/>
          <w:szCs w:val="32"/>
        </w:rPr>
        <w:t>五、材料报送</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lang w:eastAsia="zh-Hans"/>
        </w:rPr>
        <w:t>各团支部请于</w:t>
      </w:r>
      <w:r>
        <w:rPr>
          <w:rFonts w:hint="eastAsia" w:ascii="仿宋" w:hAnsi="仿宋" w:eastAsia="仿宋"/>
          <w:sz w:val="32"/>
          <w:szCs w:val="32"/>
        </w:rPr>
        <w:t>6月10日12:00前，以团支部为单位提交参加</w:t>
      </w:r>
      <w:r>
        <w:rPr>
          <w:rFonts w:hint="eastAsia" w:ascii="仿宋" w:hAnsi="仿宋" w:eastAsia="仿宋"/>
          <w:sz w:val="32"/>
          <w:szCs w:val="32"/>
          <w:lang w:eastAsia="zh-Hans"/>
        </w:rPr>
        <w:t>院赛</w:t>
      </w:r>
      <w:r>
        <w:rPr>
          <w:rFonts w:hint="eastAsia" w:ascii="仿宋" w:hAnsi="仿宋" w:eastAsia="仿宋"/>
          <w:sz w:val="32"/>
          <w:szCs w:val="32"/>
        </w:rPr>
        <w:t>选手的相关材料（团课PPT、讲稿），材料命名为“团支部+姓名”。</w:t>
      </w:r>
    </w:p>
    <w:p>
      <w:pPr>
        <w:spacing w:line="560" w:lineRule="exact"/>
        <w:ind w:firstLine="640" w:firstLineChars="200"/>
        <w:rPr>
          <w:rFonts w:ascii="仿宋" w:hAnsi="仿宋" w:eastAsia="仿宋"/>
          <w:sz w:val="32"/>
          <w:szCs w:val="32"/>
          <w:lang w:eastAsia="zh-Hans"/>
        </w:rPr>
      </w:pPr>
      <w:r>
        <w:rPr>
          <w:rFonts w:hint="eastAsia" w:ascii="仿宋" w:hAnsi="仿宋" w:eastAsia="仿宋"/>
          <w:sz w:val="32"/>
          <w:szCs w:val="32"/>
        </w:rPr>
        <w:t>联 系 人：</w:t>
      </w:r>
      <w:r>
        <w:rPr>
          <w:rFonts w:hint="eastAsia" w:ascii="仿宋" w:hAnsi="仿宋" w:eastAsia="仿宋"/>
          <w:sz w:val="32"/>
          <w:szCs w:val="32"/>
          <w:lang w:eastAsia="zh-Hans"/>
        </w:rPr>
        <w:t>刘思怡</w:t>
      </w:r>
    </w:p>
    <w:p>
      <w:pPr>
        <w:spacing w:line="560" w:lineRule="exact"/>
        <w:ind w:firstLine="640" w:firstLineChars="200"/>
        <w:rPr>
          <w:rFonts w:ascii="仿宋" w:hAnsi="仿宋" w:eastAsia="仿宋"/>
          <w:color w:val="auto"/>
          <w:sz w:val="32"/>
          <w:szCs w:val="32"/>
        </w:rPr>
      </w:pPr>
      <w:r>
        <w:rPr>
          <w:rFonts w:hint="eastAsia" w:ascii="仿宋" w:hAnsi="仿宋" w:eastAsia="仿宋"/>
          <w:sz w:val="32"/>
          <w:szCs w:val="32"/>
        </w:rPr>
        <w:t>电子邮箱：</w:t>
      </w:r>
      <w:r>
        <w:fldChar w:fldCharType="begin"/>
      </w:r>
      <w:r>
        <w:instrText xml:space="preserve"> HYPERLINK "mailto:nzyyxytw@163.com" </w:instrText>
      </w:r>
      <w:r>
        <w:fldChar w:fldCharType="separate"/>
      </w:r>
      <w:r>
        <w:rPr>
          <w:rStyle w:val="10"/>
          <w:rFonts w:hint="eastAsia" w:ascii="仿宋" w:hAnsi="仿宋" w:eastAsia="仿宋"/>
          <w:color w:val="auto"/>
          <w:sz w:val="32"/>
          <w:szCs w:val="32"/>
          <w:u w:val="none"/>
          <w:lang w:eastAsia="zh-Hans"/>
        </w:rPr>
        <w:t>nzyyxytw</w:t>
      </w:r>
      <w:r>
        <w:rPr>
          <w:rStyle w:val="10"/>
          <w:rFonts w:ascii="仿宋" w:hAnsi="仿宋" w:eastAsia="仿宋"/>
          <w:color w:val="auto"/>
          <w:sz w:val="32"/>
          <w:szCs w:val="32"/>
          <w:u w:val="none"/>
          <w:lang w:eastAsia="zh-Hans"/>
        </w:rPr>
        <w:t>@163</w:t>
      </w:r>
      <w:r>
        <w:rPr>
          <w:rStyle w:val="10"/>
          <w:rFonts w:hint="eastAsia" w:ascii="仿宋" w:hAnsi="仿宋" w:eastAsia="仿宋"/>
          <w:color w:val="auto"/>
          <w:sz w:val="32"/>
          <w:szCs w:val="32"/>
          <w:u w:val="none"/>
          <w:lang w:eastAsia="zh-Hans"/>
        </w:rPr>
        <w:t>.com</w:t>
      </w:r>
      <w:r>
        <w:rPr>
          <w:rStyle w:val="10"/>
          <w:rFonts w:hint="eastAsia" w:ascii="仿宋" w:hAnsi="仿宋" w:eastAsia="仿宋"/>
          <w:color w:val="auto"/>
          <w:sz w:val="32"/>
          <w:szCs w:val="32"/>
          <w:u w:val="none"/>
          <w:lang w:eastAsia="zh-Hans"/>
        </w:rPr>
        <w:fldChar w:fldCharType="end"/>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    件：选题指南及评审标准</w:t>
      </w: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共青团南京中医药大学</w:t>
      </w:r>
      <w:r>
        <w:rPr>
          <w:rFonts w:hint="eastAsia" w:ascii="仿宋" w:hAnsi="仿宋" w:eastAsia="仿宋"/>
          <w:sz w:val="32"/>
          <w:szCs w:val="32"/>
          <w:lang w:eastAsia="zh-Hans"/>
        </w:rPr>
        <w:t>药学院</w:t>
      </w:r>
      <w:r>
        <w:rPr>
          <w:rFonts w:hint="eastAsia" w:ascii="仿宋" w:hAnsi="仿宋" w:eastAsia="仿宋"/>
          <w:sz w:val="32"/>
          <w:szCs w:val="32"/>
        </w:rPr>
        <w:t>委员会</w:t>
      </w:r>
    </w:p>
    <w:p>
      <w:pPr>
        <w:widowControl w:val="0"/>
        <w:wordWrap w:val="0"/>
        <w:jc w:val="righ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2024年6月5日</w:t>
      </w:r>
      <w:bookmarkEnd w:id="0"/>
      <w:r>
        <w:rPr>
          <w:rFonts w:hint="eastAsia" w:ascii="仿宋" w:hAnsi="仿宋" w:eastAsia="仿宋"/>
          <w:sz w:val="32"/>
          <w:szCs w:val="32"/>
        </w:rPr>
        <w:t xml:space="preserve">      </w:t>
      </w:r>
    </w:p>
    <w:p>
      <w:pPr>
        <w:widowControl w:val="0"/>
        <w:rPr>
          <w:rFonts w:ascii="仿宋" w:hAnsi="仿宋" w:eastAsia="仿宋"/>
          <w:sz w:val="32"/>
          <w:szCs w:val="32"/>
        </w:rPr>
      </w:pPr>
      <w:r>
        <w:rPr>
          <w:rFonts w:hint="eastAsia" w:ascii="仿宋" w:hAnsi="仿宋" w:eastAsia="仿宋"/>
          <w:sz w:val="32"/>
          <w:szCs w:val="32"/>
        </w:rPr>
        <w:t>附件：</w:t>
      </w:r>
    </w:p>
    <w:p>
      <w:pPr>
        <w:widowControl w:val="0"/>
        <w:jc w:val="center"/>
        <w:rPr>
          <w:rFonts w:hint="eastAsia" w:ascii="黑体" w:hAnsi="黑体" w:eastAsia="黑体"/>
          <w:sz w:val="32"/>
          <w:szCs w:val="32"/>
        </w:rPr>
      </w:pPr>
      <w:r>
        <w:rPr>
          <w:rFonts w:hint="eastAsia" w:ascii="黑体" w:hAnsi="黑体" w:eastAsia="黑体"/>
          <w:sz w:val="32"/>
          <w:szCs w:val="32"/>
        </w:rPr>
        <w:t>江苏高校百校万名团干部思政技能大比武</w:t>
      </w:r>
    </w:p>
    <w:p>
      <w:pPr>
        <w:widowControl w:val="0"/>
        <w:jc w:val="center"/>
        <w:rPr>
          <w:rFonts w:hint="eastAsia" w:ascii="黑体" w:hAnsi="黑体" w:eastAsia="黑体"/>
          <w:sz w:val="32"/>
          <w:szCs w:val="32"/>
        </w:rPr>
      </w:pPr>
      <w:r>
        <w:rPr>
          <w:rFonts w:hint="eastAsia" w:ascii="黑体" w:hAnsi="黑体" w:eastAsia="黑体"/>
          <w:sz w:val="32"/>
          <w:szCs w:val="32"/>
        </w:rPr>
        <w:t>主题思政课、主题团课选题指南及评审标准</w:t>
      </w:r>
    </w:p>
    <w:p>
      <w:pPr>
        <w:widowControl w:val="0"/>
        <w:rPr>
          <w:rFonts w:hint="eastAsia" w:ascii="仿宋" w:hAnsi="仿宋" w:eastAsia="仿宋"/>
          <w:sz w:val="32"/>
          <w:szCs w:val="32"/>
        </w:rPr>
      </w:pPr>
      <w:r>
        <w:rPr>
          <w:rFonts w:hint="eastAsia" w:ascii="仿宋" w:hAnsi="仿宋" w:eastAsia="仿宋"/>
          <w:sz w:val="32"/>
          <w:szCs w:val="32"/>
        </w:rPr>
        <w:t>一、课程形式</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可在以下两类课程形式中任选其一。</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讲授研讨类课程。应用场景主要为课堂教学或团支部、团小组等小范围学习讨论，可采取主题式、案例式、辨析式、模拟式、研讨式、沉浸式、互动式等方式。</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实践研学类课程。应用场景主要为校内外各类实践教育场所，可结合参观研学、团日活动、志愿服务、社会实践、实习锻炼等开展。</w:t>
      </w:r>
    </w:p>
    <w:p>
      <w:pPr>
        <w:widowControl w:val="0"/>
        <w:rPr>
          <w:rFonts w:hint="eastAsia" w:ascii="仿宋" w:hAnsi="仿宋" w:eastAsia="仿宋"/>
          <w:sz w:val="32"/>
          <w:szCs w:val="32"/>
        </w:rPr>
      </w:pPr>
      <w:r>
        <w:rPr>
          <w:rFonts w:hint="eastAsia" w:ascii="仿宋" w:hAnsi="仿宋" w:eastAsia="仿宋"/>
          <w:sz w:val="32"/>
          <w:szCs w:val="32"/>
        </w:rPr>
        <w:t>二、选题方向</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提供方向性题目，参赛选手可结合实际自拟具体思政课、团课题目，尽量选择小切口展开。注重围绕青年日常学习、工作、生活关切和思想困惑，立足青年视角、以小见大，避免大而化之、面面俱到。</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（一）党的创新理论类</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重点：着眼深入浅出做好习近平新时代中国特色社会主义思想的宣传阐释，面向青年讲清楚道理、回应好关切，帮助青年学生加深对新时代党的创新理论的政治认同、思想认同、理论认同、情感认同。</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1．中国式现代化相关内容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2．习近平经济思想相关内容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3．习近平法治思想相关内容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4．习近平生态文明思想相关内容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5．习近平强军思想相关内容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6．习近平外交思想相关内容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7．习近平文化思想相关内容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8．习近平总书记关于青年工作的重要思想相关内容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9．习近平总书记关于其他领域工作的重要论述相关内容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（二）青年建功类</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重点：着眼贯彻习近平总书记对新时代中国青年的希望要求和对江苏工作历次重要讲话重要指示精神，立足党和国家重大战略部署，结合青年学生专业特点、个人兴趣、职业规划，通过政策解读、榜样引领、参观寻访等，引领青年响应党的号召，在科技创新、乡村振兴、绿色发展、社会服务、卫国戍边等各领域各方面工作中挺膺担当。</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10．习近平总书记的青年寄语相关内容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11．区域协调发展战略和区域重大战略等相关内容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（三）历史文化类</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重点：2024年是中华人民共和国成立75周年，着眼充分利</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用丰厚的历史文化资源，讲好中国的故事、党的故事、革命的故事、英雄的故事，用“活起来”的历史教育青年、启迪青年、感化青年、鼓舞青年，避免知识化，引导青年厚植爱党、爱国、爱社会主义的情感，激发不懈奋进的精神力量。</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12．党的精神谱系相关内容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以第一批纳入中国共产党人精神谱系的46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两弹一星”精神、雷锋精神、焦裕禄精神、大庆精神（铁人精神）、红旗渠精神、北大荒精神、塞罕坝精神、“两路”精神、老西藏精神（孔繁森精神）、西迁精神、王杰精神；改革开放精神、特区精神、抗洪精神、抗击“非典”精神、抗震救灾精神、载人航天精神、劳模精神（劳动精神、工匠精神）、青藏铁路精神、女排精神；脱贫攻坚精神、抗疫精神、“三牛”精神、科学家精神、企业家精神、探月精神、新时代北斗精神、丝路精神。</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13．党史、新中国史、改革开放史、社会主义发展史、中华民族发展史相关内容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14．社会主义核心价值观与中华优秀传统文化相关内容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（四）团的知识类</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重点：着眼党、团、队育人链条相衔接、相贯通，讲好团的历史和团的基本知识，引导青年争做有理想、敢担当、能吃苦、肯奋斗的新时代好青年，引导团员做到“五个模范、五个带头”，增强团员意识、彰显先进性。</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15．党领导的中国青年运动史和共青团史相关内容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16．共青团基本知识相关内容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17．共青团项目品牌相关内容</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三、主题思政课、团课评审标准</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评审要求（共100分）</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宣讲主题（25分）</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主题鲜明，导向正确。能正确运用马克思主义立场、观点和方法，帮助团员解决思想问题，特别是理想、信念、宗旨、作风等方面的问题，形成向上向善的积极导向。</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宣讲内容（40分）</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内容丰富，逻辑清晰。能紧扣团课、思政课主题设计内容，结构严谨，主线明晰，观点准确，内容丰富，衔接顺畅，素材选用得当，有一定的信息量，语言贴合青年特点，能够将政治思想转化为青年语言，符合团课、思政课内容要求。</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宣讲形式（15分）</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形象生动，引人入胜。能紧扣团课、思政课主题和内容设计讲授形式，有较好的讲授技巧，善于将“大道理”转化为团员青年易于接受的“小道理”，口头表达清晰准确流利，仪态端庄大方，表情和肢体语言得体，感情饱满有感染力。</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宣讲效果（20分）</w:t>
      </w:r>
    </w:p>
    <w:p>
      <w:pPr>
        <w:widowControl w:val="0"/>
        <w:ind w:firstLine="640" w:firstLineChars="200"/>
        <w:rPr>
          <w:rFonts w:hint="eastAsia" w:ascii="仿宋" w:hAnsi="仿宋" w:eastAsia="仿宋"/>
          <w:sz w:val="32"/>
          <w:szCs w:val="32"/>
        </w:rPr>
      </w:pPr>
      <w:r>
        <w:rPr>
          <w:rFonts w:hint="eastAsia" w:ascii="仿宋" w:hAnsi="仿宋" w:eastAsia="仿宋"/>
          <w:sz w:val="32"/>
          <w:szCs w:val="32"/>
        </w:rPr>
        <w:t>目标明确、达到预期。能结合团员青年身心特点，培养团员意识，增强对党、团组织的理解和认同，共鸣感强，宣讲效果好。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16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2539767"/>
    </w:sdtPr>
    <w:sdtContent>
      <w:p>
        <w:pPr>
          <w:pStyle w:val="4"/>
          <w:jc w:val="center"/>
        </w:pPr>
        <w:r>
          <w:fldChar w:fldCharType="begin"/>
        </w:r>
        <w:r>
          <w:instrText xml:space="preserve">PAGE   \* MERGEFORMAT</w:instrText>
        </w:r>
        <w:r>
          <w:fldChar w:fldCharType="separate"/>
        </w:r>
        <w:r>
          <w:rPr>
            <w:lang w:val="zh-CN"/>
          </w:rPr>
          <w:t>20</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NTM3ZGU1YTdmYjZiZDlhMjg2NmQxMThkZTA3NzQifQ=="/>
  </w:docVars>
  <w:rsids>
    <w:rsidRoot w:val="00E41D23"/>
    <w:rsid w:val="000148CD"/>
    <w:rsid w:val="00031215"/>
    <w:rsid w:val="000413E6"/>
    <w:rsid w:val="00093A1F"/>
    <w:rsid w:val="000D708D"/>
    <w:rsid w:val="000E31CA"/>
    <w:rsid w:val="000F7F9F"/>
    <w:rsid w:val="001073C5"/>
    <w:rsid w:val="00110D71"/>
    <w:rsid w:val="001300C2"/>
    <w:rsid w:val="00131A88"/>
    <w:rsid w:val="00134278"/>
    <w:rsid w:val="00156FF8"/>
    <w:rsid w:val="00161CD0"/>
    <w:rsid w:val="00181EDB"/>
    <w:rsid w:val="001C349E"/>
    <w:rsid w:val="001C4E4A"/>
    <w:rsid w:val="001E7BF2"/>
    <w:rsid w:val="0021675D"/>
    <w:rsid w:val="002349A0"/>
    <w:rsid w:val="0025467A"/>
    <w:rsid w:val="00264360"/>
    <w:rsid w:val="00267DC0"/>
    <w:rsid w:val="0027281E"/>
    <w:rsid w:val="00280F10"/>
    <w:rsid w:val="00287B98"/>
    <w:rsid w:val="002B5CEC"/>
    <w:rsid w:val="003112C3"/>
    <w:rsid w:val="0032098E"/>
    <w:rsid w:val="00333121"/>
    <w:rsid w:val="003462B8"/>
    <w:rsid w:val="00372C2D"/>
    <w:rsid w:val="00375D85"/>
    <w:rsid w:val="00382730"/>
    <w:rsid w:val="0038705F"/>
    <w:rsid w:val="003A6B2D"/>
    <w:rsid w:val="003B108F"/>
    <w:rsid w:val="003B56F8"/>
    <w:rsid w:val="003F18BA"/>
    <w:rsid w:val="003F6E0B"/>
    <w:rsid w:val="003F742E"/>
    <w:rsid w:val="00410A3E"/>
    <w:rsid w:val="00414C33"/>
    <w:rsid w:val="00451A9F"/>
    <w:rsid w:val="00457924"/>
    <w:rsid w:val="004600F2"/>
    <w:rsid w:val="00461A5B"/>
    <w:rsid w:val="0047147D"/>
    <w:rsid w:val="0048757D"/>
    <w:rsid w:val="004A2951"/>
    <w:rsid w:val="004A5D3B"/>
    <w:rsid w:val="004F6C49"/>
    <w:rsid w:val="00531932"/>
    <w:rsid w:val="00531DE2"/>
    <w:rsid w:val="00545394"/>
    <w:rsid w:val="00555564"/>
    <w:rsid w:val="00565322"/>
    <w:rsid w:val="005960A0"/>
    <w:rsid w:val="005D0953"/>
    <w:rsid w:val="00602C5A"/>
    <w:rsid w:val="00610E9E"/>
    <w:rsid w:val="0065623B"/>
    <w:rsid w:val="00674399"/>
    <w:rsid w:val="006A007F"/>
    <w:rsid w:val="006A2979"/>
    <w:rsid w:val="00720491"/>
    <w:rsid w:val="00737964"/>
    <w:rsid w:val="00737FD7"/>
    <w:rsid w:val="00761A7E"/>
    <w:rsid w:val="00780460"/>
    <w:rsid w:val="007823FA"/>
    <w:rsid w:val="007C347F"/>
    <w:rsid w:val="007C3E3C"/>
    <w:rsid w:val="007D0A3A"/>
    <w:rsid w:val="007F4E56"/>
    <w:rsid w:val="008000DE"/>
    <w:rsid w:val="008019F2"/>
    <w:rsid w:val="00820B45"/>
    <w:rsid w:val="00824ECE"/>
    <w:rsid w:val="00870AE6"/>
    <w:rsid w:val="008733DF"/>
    <w:rsid w:val="00873746"/>
    <w:rsid w:val="008A45C0"/>
    <w:rsid w:val="008B0697"/>
    <w:rsid w:val="008B16F8"/>
    <w:rsid w:val="008E359A"/>
    <w:rsid w:val="00911BD1"/>
    <w:rsid w:val="00923B5B"/>
    <w:rsid w:val="00930FEF"/>
    <w:rsid w:val="009534FD"/>
    <w:rsid w:val="00954AFF"/>
    <w:rsid w:val="009569D0"/>
    <w:rsid w:val="009B6AD0"/>
    <w:rsid w:val="009C3EEE"/>
    <w:rsid w:val="009D2D42"/>
    <w:rsid w:val="00A0441C"/>
    <w:rsid w:val="00A27C96"/>
    <w:rsid w:val="00A5422C"/>
    <w:rsid w:val="00A64EB2"/>
    <w:rsid w:val="00A81B6B"/>
    <w:rsid w:val="00A923F8"/>
    <w:rsid w:val="00AD4612"/>
    <w:rsid w:val="00B029EB"/>
    <w:rsid w:val="00B2536F"/>
    <w:rsid w:val="00B52770"/>
    <w:rsid w:val="00B52DA0"/>
    <w:rsid w:val="00B97DF9"/>
    <w:rsid w:val="00BA64CF"/>
    <w:rsid w:val="00BB128E"/>
    <w:rsid w:val="00BB6C91"/>
    <w:rsid w:val="00BE23D6"/>
    <w:rsid w:val="00C21F6F"/>
    <w:rsid w:val="00C3637D"/>
    <w:rsid w:val="00C64C37"/>
    <w:rsid w:val="00C659EB"/>
    <w:rsid w:val="00C7231D"/>
    <w:rsid w:val="00C7429D"/>
    <w:rsid w:val="00C8612D"/>
    <w:rsid w:val="00CB7846"/>
    <w:rsid w:val="00CC3FF4"/>
    <w:rsid w:val="00CF35A0"/>
    <w:rsid w:val="00D0543C"/>
    <w:rsid w:val="00D064FB"/>
    <w:rsid w:val="00D60E17"/>
    <w:rsid w:val="00D94DC4"/>
    <w:rsid w:val="00DB5FD1"/>
    <w:rsid w:val="00E1664D"/>
    <w:rsid w:val="00E41D23"/>
    <w:rsid w:val="00E64857"/>
    <w:rsid w:val="00E7262A"/>
    <w:rsid w:val="00EA1C2B"/>
    <w:rsid w:val="00EC0880"/>
    <w:rsid w:val="00ED0517"/>
    <w:rsid w:val="00ED1F7A"/>
    <w:rsid w:val="00EF23DF"/>
    <w:rsid w:val="00EF648C"/>
    <w:rsid w:val="00FD37BE"/>
    <w:rsid w:val="277DB7F4"/>
    <w:rsid w:val="2BA64A5F"/>
    <w:rsid w:val="3F8FF838"/>
    <w:rsid w:val="6E084D8F"/>
    <w:rsid w:val="6EBD4D18"/>
    <w:rsid w:val="70DE5D44"/>
    <w:rsid w:val="75FFAEE9"/>
    <w:rsid w:val="77EFC705"/>
    <w:rsid w:val="7F6F0D73"/>
    <w:rsid w:val="9D6DDD11"/>
    <w:rsid w:val="9FDB6740"/>
    <w:rsid w:val="A9F8492E"/>
    <w:rsid w:val="DFBF4C85"/>
    <w:rsid w:val="E367A11A"/>
    <w:rsid w:val="F8BFFC0A"/>
    <w:rsid w:val="F9FF0373"/>
    <w:rsid w:val="FD93FCF2"/>
    <w:rsid w:val="FD94A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7"/>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autoRedefine/>
    <w:qFormat/>
    <w:uiPriority w:val="99"/>
    <w:rPr>
      <w:sz w:val="18"/>
      <w:szCs w:val="18"/>
    </w:rPr>
  </w:style>
  <w:style w:type="character" w:customStyle="1" w:styleId="14">
    <w:name w:val="批注框文本 字符"/>
    <w:basedOn w:val="9"/>
    <w:link w:val="3"/>
    <w:autoRedefine/>
    <w:semiHidden/>
    <w:qFormat/>
    <w:uiPriority w:val="99"/>
    <w:rPr>
      <w:rFonts w:ascii="Arial" w:hAnsi="Arial" w:cs="Arial"/>
      <w:snapToGrid w:val="0"/>
      <w:color w:val="000000"/>
      <w:kern w:val="0"/>
      <w:sz w:val="18"/>
      <w:szCs w:val="18"/>
    </w:rPr>
  </w:style>
  <w:style w:type="table" w:customStyle="1" w:styleId="15">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6">
    <w:name w:val="批注文字 字符"/>
    <w:basedOn w:val="9"/>
    <w:link w:val="2"/>
    <w:autoRedefine/>
    <w:semiHidden/>
    <w:qFormat/>
    <w:uiPriority w:val="99"/>
    <w:rPr>
      <w:rFonts w:ascii="Arial" w:hAnsi="Arial" w:cs="Arial"/>
      <w:snapToGrid w:val="0"/>
      <w:color w:val="000000"/>
      <w:kern w:val="0"/>
      <w:szCs w:val="21"/>
    </w:rPr>
  </w:style>
  <w:style w:type="character" w:customStyle="1" w:styleId="17">
    <w:name w:val="批注主题 字符"/>
    <w:basedOn w:val="16"/>
    <w:link w:val="6"/>
    <w:autoRedefine/>
    <w:semiHidden/>
    <w:qFormat/>
    <w:uiPriority w:val="99"/>
    <w:rPr>
      <w:rFonts w:ascii="Arial" w:hAnsi="Arial" w:cs="Arial"/>
      <w:b/>
      <w:bCs/>
      <w:snapToGrid w:val="0"/>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7ABA-A46E-4A8D-92D4-F580ECC74BA5}">
  <ds:schemaRefs/>
</ds:datastoreItem>
</file>

<file path=docProps/app.xml><?xml version="1.0" encoding="utf-8"?>
<Properties xmlns="http://schemas.openxmlformats.org/officeDocument/2006/extended-properties" xmlns:vt="http://schemas.openxmlformats.org/officeDocument/2006/docPropsVTypes">
  <Template>Normal</Template>
  <Pages>7</Pages>
  <Words>446</Words>
  <Characters>2543</Characters>
  <Lines>21</Lines>
  <Paragraphs>5</Paragraphs>
  <TotalTime>8</TotalTime>
  <ScaleCrop>false</ScaleCrop>
  <LinksUpToDate>false</LinksUpToDate>
  <CharactersWithSpaces>2984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2024-06-05T07:40:00Z</dcterms:created>
  <dc:creator>lenovo</dc:creator>
  <cp:lastModifiedBy>诸葛健</cp:lastModifiedBy>
  <cp:lastPrinted>2023-03-29T03:26:00Z</cp:lastPrinted>
  <dcterms:modified xsi:type="dcterms:W3CDTF">2024-06-06T04:40:44Z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3A5A85A0EA34141095A52264E9B17A82_42</vt:lpwstr>
  </property>
</Properties>
</file>