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1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"/>
          <w:sz w:val="44"/>
          <w:szCs w:val="44"/>
        </w:rPr>
        <w:t>南京中医药大学本专科生发表学术论文</w:t>
      </w:r>
    </w:p>
    <w:p w14:paraId="6F6C1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"/>
          <w:sz w:val="44"/>
          <w:szCs w:val="44"/>
        </w:rPr>
        <w:t>版面费报销规定</w:t>
      </w:r>
    </w:p>
    <w:p w14:paraId="54C2A153">
      <w:pPr>
        <w:spacing w:line="360" w:lineRule="auto"/>
        <w:jc w:val="center"/>
        <w:rPr>
          <w:rFonts w:ascii="黑体" w:hAnsi="黑体" w:eastAsia="黑体"/>
          <w:b/>
          <w:bCs/>
          <w:color w:val="000000"/>
          <w:spacing w:val="-2"/>
          <w:sz w:val="32"/>
          <w:szCs w:val="32"/>
        </w:rPr>
      </w:pPr>
    </w:p>
    <w:p w14:paraId="03E901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充分调动我校学生参加科研和学术活动的积极性，努力营造良好的科研学术氛围，鼓励本专科生在校期间多发表高质量的学术论文，提高人才培养质量，助推我校“双一流”建设，同时解决本专科生支付学术论文版面费的实际困难，根据学校相关文件精神，特制定本规定。</w:t>
      </w:r>
    </w:p>
    <w:p w14:paraId="564F064A"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一、适用对象</w:t>
      </w:r>
    </w:p>
    <w:p w14:paraId="1E17684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（一）凡按国家计划招收的在校全日制本专科生以第一作者（或SCI收录论文并列第一作者）且以南京中医药大学为第一署名单位发表的学术论文。长学制专业学生，只报销在本科阶段发表的学术论文。</w:t>
      </w:r>
    </w:p>
    <w:p w14:paraId="57CDDD3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以南京中医药大学为第一署名单位发表的学术论文，应符合《关于规范我校学术成果单位署名的通知》（南中医大科字〔2018〕1号）的相关要求。</w:t>
      </w:r>
    </w:p>
    <w:p w14:paraId="662A307C"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已获得我校大学生实践创新训练计划、大学生创新创业训练计划等项目立项资助或有科研经费资助的学生，论文版面费由本人资助经费支付。</w:t>
      </w:r>
    </w:p>
    <w:p w14:paraId="62DD0A4F"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二、报销时间</w:t>
      </w:r>
    </w:p>
    <w:p w14:paraId="5B3C33D0">
      <w:pPr>
        <w:ind w:firstLine="640" w:firstLineChars="200"/>
        <w:rPr>
          <w:rFonts w:hint="eastAsia" w:ascii="仿宋" w:hAnsi="仿宋" w:eastAsia="仿宋" w:cs="仿宋"/>
          <w:b/>
          <w:spacing w:val="-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每年六月、十二月各报销一次，具体时间由学生工作处另行通知。</w:t>
      </w:r>
    </w:p>
    <w:p w14:paraId="1C3217A2">
      <w:pPr>
        <w:ind w:firstLine="635" w:firstLineChars="200"/>
        <w:rPr>
          <w:rFonts w:hint="eastAsia" w:ascii="仿宋" w:hAnsi="仿宋" w:eastAsia="仿宋" w:cs="仿宋"/>
          <w:b/>
          <w:spacing w:val="-2"/>
          <w:sz w:val="32"/>
          <w:szCs w:val="32"/>
        </w:rPr>
      </w:pPr>
      <w:r>
        <w:rPr>
          <w:rFonts w:hint="eastAsia" w:ascii="仿宋" w:hAnsi="仿宋" w:eastAsia="仿宋" w:cs="仿宋"/>
          <w:b/>
          <w:spacing w:val="-2"/>
          <w:sz w:val="32"/>
          <w:szCs w:val="32"/>
        </w:rPr>
        <w:t>三、报销范围及比例</w:t>
      </w:r>
    </w:p>
    <w:p w14:paraId="5B9E52E1">
      <w:pPr>
        <w:ind w:firstLine="632" w:firstLineChars="200"/>
        <w:rPr>
          <w:rFonts w:hint="eastAsia" w:ascii="仿宋" w:hAnsi="仿宋" w:eastAsia="仿宋" w:cs="仿宋"/>
          <w:color w:val="000000"/>
          <w:spacing w:val="-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（一）中文核心期刊（以最新版北图中文核心期刊目录为准）、南京大学CSSCI来源刊物（含扩展版）或SCI收录论文予以全额报销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val="en-US" w:eastAsia="zh-CN"/>
        </w:rPr>
        <w:t>限中文）,其中以英文发表的核心期刊论文报销最高金额为一万元人民币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。</w:t>
      </w:r>
    </w:p>
    <w:p w14:paraId="647D5FA8">
      <w:pPr>
        <w:ind w:firstLine="632" w:firstLineChars="200"/>
        <w:rPr>
          <w:rFonts w:hint="eastAsia" w:ascii="仿宋" w:hAnsi="仿宋" w:eastAsia="仿宋" w:cs="仿宋"/>
          <w:color w:val="000000"/>
          <w:spacing w:val="-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（二）中国科技论文统计源期刊（即“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"https://baike.baidu.com/item/%E4%B8%AD%E5%9B%BD%E7%A7%91%E6%8A%80%E6%A0%B8%E5%BF%83%E6%9C%9F%E5%88%8A"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中国科技核心期刊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”）、中国人文社会科学核心期刊报销额度不超过600元/篇。</w:t>
      </w:r>
    </w:p>
    <w:p w14:paraId="62B80495">
      <w:pPr>
        <w:ind w:firstLine="632" w:firstLineChars="200"/>
        <w:rPr>
          <w:rFonts w:hint="eastAsia" w:ascii="仿宋" w:hAnsi="仿宋" w:eastAsia="仿宋" w:cs="仿宋"/>
          <w:color w:val="000000"/>
          <w:spacing w:val="-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（三）其他一般性刊物以及未公开出版的学术刊物论文或在各类增刊、丛刊、专辑、论文集发表的论文不予报销。</w:t>
      </w:r>
    </w:p>
    <w:p w14:paraId="663E2B8E">
      <w:pPr>
        <w:ind w:firstLine="632" w:firstLineChars="200"/>
        <w:rPr>
          <w:rFonts w:hint="eastAsia" w:ascii="仿宋" w:hAnsi="仿宋" w:eastAsia="仿宋" w:cs="仿宋"/>
          <w:color w:val="000000"/>
          <w:spacing w:val="-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（四）指导教师作为第一作者发表的论文版面费不纳入报销范围。</w:t>
      </w:r>
    </w:p>
    <w:p w14:paraId="2D66E5E5">
      <w:pPr>
        <w:ind w:firstLine="635" w:firstLineChars="200"/>
        <w:rPr>
          <w:rFonts w:hint="eastAsia" w:ascii="仿宋" w:hAnsi="仿宋" w:eastAsia="仿宋" w:cs="仿宋"/>
          <w:b/>
          <w:spacing w:val="-2"/>
          <w:sz w:val="32"/>
          <w:szCs w:val="32"/>
        </w:rPr>
      </w:pPr>
      <w:r>
        <w:rPr>
          <w:rFonts w:hint="eastAsia" w:ascii="仿宋" w:hAnsi="仿宋" w:eastAsia="仿宋" w:cs="仿宋"/>
          <w:b/>
          <w:spacing w:val="-2"/>
          <w:sz w:val="32"/>
          <w:szCs w:val="32"/>
        </w:rPr>
        <w:t>五、报销程序</w:t>
      </w:r>
    </w:p>
    <w:p w14:paraId="004AA267">
      <w:pPr>
        <w:ind w:firstLine="632" w:firstLineChars="200"/>
        <w:rPr>
          <w:rFonts w:hint="eastAsia" w:ascii="仿宋" w:hAnsi="仿宋" w:eastAsia="仿宋" w:cs="仿宋"/>
          <w:color w:val="000000"/>
          <w:spacing w:val="-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1、学生将《南京中医药大学本专科生发表学术论文版面费报销申请表》（见附件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）、期刊原件、期刊封面、目录页及论文页复印件交所在学院审核。</w:t>
      </w:r>
    </w:p>
    <w:p w14:paraId="009CEE72">
      <w:pPr>
        <w:ind w:firstLine="632" w:firstLineChars="200"/>
        <w:rPr>
          <w:rFonts w:hint="eastAsia" w:ascii="仿宋" w:hAnsi="仿宋" w:eastAsia="仿宋" w:cs="仿宋"/>
          <w:color w:val="000000"/>
          <w:spacing w:val="-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2、各学院审核汇总符合报销条件的论文，填写《南京中医药大学本专科生发表学术论文版面费报销汇总表》（见附件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），并将所有论文审核材料、论文原件及期刊主办单位开具的正规版面费发票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送学工处教育发展科登记验收。</w:t>
      </w:r>
    </w:p>
    <w:p w14:paraId="36F45045">
      <w:pPr>
        <w:ind w:firstLine="632" w:firstLineChars="200"/>
        <w:rPr>
          <w:rFonts w:hint="eastAsia" w:ascii="仿宋" w:hAnsi="仿宋" w:eastAsia="仿宋" w:cs="仿宋"/>
          <w:color w:val="000000"/>
          <w:spacing w:val="-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3、学工处审核报销后原件返还至学院，版面费打卡至学生银行账户。</w:t>
      </w:r>
    </w:p>
    <w:p w14:paraId="60CCB73D">
      <w:pPr>
        <w:ind w:firstLine="635" w:firstLineChars="200"/>
      </w:pPr>
      <w:r>
        <w:rPr>
          <w:rFonts w:hint="eastAsia" w:ascii="仿宋" w:hAnsi="仿宋" w:eastAsia="仿宋" w:cs="仿宋"/>
          <w:b/>
          <w:color w:val="000000"/>
          <w:spacing w:val="-2"/>
          <w:sz w:val="32"/>
          <w:szCs w:val="32"/>
        </w:rPr>
        <w:t>六、本规定自公布之日起施行。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M5ZjRhY2FlOWUwOTFiNDc4MThjYTZhZDUyMTcifQ=="/>
  </w:docVars>
  <w:rsids>
    <w:rsidRoot w:val="005A747F"/>
    <w:rsid w:val="004A6862"/>
    <w:rsid w:val="005A747F"/>
    <w:rsid w:val="0078619C"/>
    <w:rsid w:val="00790F2D"/>
    <w:rsid w:val="2CB722B4"/>
    <w:rsid w:val="37201C53"/>
    <w:rsid w:val="55B20369"/>
    <w:rsid w:val="60E74817"/>
    <w:rsid w:val="64503CD1"/>
    <w:rsid w:val="7386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864</Characters>
  <Lines>9</Lines>
  <Paragraphs>2</Paragraphs>
  <TotalTime>12</TotalTime>
  <ScaleCrop>false</ScaleCrop>
  <LinksUpToDate>false</LinksUpToDate>
  <CharactersWithSpaces>864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2018-05-29T02:32:00Z</dcterms:created>
  <dc:creator>随风飞羊</dc:creator>
  <cp:lastModifiedBy>心照不宣</cp:lastModifiedBy>
  <cp:lastPrinted>2022-01-07T02:34:00Z</cp:lastPrinted>
  <dcterms:modified xsi:type="dcterms:W3CDTF">2025-05-28T04:08:33Z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D83B3CAF74124DCA81C67A6A0E264C46</vt:lpwstr>
  </property>
  <property fmtid="{D5CDD505-2E9C-101B-9397-08002B2CF9AE}" pid="4" name="KSOTemplateDocerSaveRecord">
    <vt:lpwstr>eyJoZGlkIjoiZmFiMjE4ZTBmMzI1Zjk3YjNmZDYwNTZmOWViM2Q5NmQiLCJ1c2VySWQiOiIyNDE5MTk2NzgifQ==</vt:lpwstr>
  </property>
</Properties>
</file>