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i w:val="0"/>
          <w:caps w:val="0"/>
          <w:color w:val="4B4B4B"/>
          <w:spacing w:val="0"/>
          <w:sz w:val="30"/>
          <w:szCs w:val="30"/>
          <w:bdr w:val="none" w:color="auto" w:sz="0" w:space="0"/>
          <w:shd w:val="clear" w:fill="FFFFFF"/>
        </w:rPr>
        <w:t>教育部关于印发《本科毕业论文（设计）</w:t>
      </w:r>
      <w:r>
        <w:rPr>
          <w:rFonts w:hint="eastAsia" w:ascii="微软雅黑" w:hAnsi="微软雅黑" w:eastAsia="微软雅黑" w:cs="微软雅黑"/>
          <w:b/>
          <w:i w:val="0"/>
          <w:caps w:val="0"/>
          <w:color w:val="4B4B4B"/>
          <w:spacing w:val="0"/>
          <w:sz w:val="30"/>
          <w:szCs w:val="30"/>
          <w:bdr w:val="none" w:color="auto" w:sz="0" w:space="0"/>
          <w:shd w:val="clear" w:fill="FFFFFF"/>
        </w:rPr>
        <w:br w:type="textWrapping"/>
      </w:r>
      <w:r>
        <w:rPr>
          <w:rFonts w:hint="eastAsia" w:ascii="微软雅黑" w:hAnsi="微软雅黑" w:eastAsia="微软雅黑" w:cs="微软雅黑"/>
          <w:b/>
          <w:i w:val="0"/>
          <w:caps w:val="0"/>
          <w:color w:val="4B4B4B"/>
          <w:spacing w:val="0"/>
          <w:sz w:val="30"/>
          <w:szCs w:val="30"/>
          <w:bdr w:val="none" w:color="auto" w:sz="0" w:space="0"/>
          <w:shd w:val="clear" w:fill="FFFFFF"/>
        </w:rPr>
        <w:t>抽检办法（试行）》的通知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教督〔2020〕5号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2020年12月24日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i w:val="0"/>
          <w:caps w:val="0"/>
          <w:color w:val="4B4B4B"/>
          <w:spacing w:val="0"/>
          <w:sz w:val="24"/>
          <w:szCs w:val="24"/>
          <w:bdr w:val="none" w:color="auto" w:sz="0" w:space="0"/>
          <w:shd w:val="clear" w:fill="FFFFFF"/>
        </w:rPr>
        <w:t>本科毕业论文（设计）抽检办法（试行）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i w:val="0"/>
          <w:caps w:val="0"/>
          <w:color w:val="4B4B4B"/>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第一条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第二条 教育部负责本科毕业论文抽检的统筹组织和监督，省级教育行政部门负责本地区本科毕业论文抽检的具体实施。其中，中国人民解放军有关部门负责军队系统本科毕业论文抽检的具体实施。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第三条 本科毕业论文抽检工作应遵循独立、客观、科学、公正原则，任何单位和个人都不得以任何方式干扰抽检工作的正常进行。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第四条 本科毕业论文抽检每年进行一次，抽检对象为上一学年度授予学士学位的论文，抽检比例原则上应不低于2%。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i w:val="0"/>
          <w:caps w:val="0"/>
          <w:color w:val="4B4B4B"/>
          <w:spacing w:val="0"/>
          <w:sz w:val="24"/>
          <w:szCs w:val="24"/>
          <w:bdr w:val="none" w:color="auto" w:sz="0" w:space="0"/>
          <w:shd w:val="clear" w:fill="FFFFFF"/>
        </w:rPr>
        <w:t>第二章 评议要素和重点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第五条 省级教育行政部门要参照《普通高等学校本科专业类教学质量国家标准》等要求，结合本地区工作实际，按照《普通高等学校本科专业目录（2020年版）》学科门类分别制定本科毕业论文抽检评议要素。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第六条 本科毕业论文抽检应重点对选题意义、写作安排、逻辑构建、专业能力以及学术规范等进行考察。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i w:val="0"/>
          <w:caps w:val="0"/>
          <w:color w:val="4B4B4B"/>
          <w:spacing w:val="0"/>
          <w:sz w:val="24"/>
          <w:szCs w:val="24"/>
          <w:bdr w:val="none" w:color="auto" w:sz="0" w:space="0"/>
          <w:shd w:val="clear" w:fill="FFFFFF"/>
        </w:rPr>
        <w:t>第三章 工作程序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第七条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第八条 省级教育行政部门基于抽检信息平台和本地区学士学位授予信息，采取随机抽取的方式确定抽检名单。抽检论文要覆盖本地区所有本科层次普通高校及其全部本科专业。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第九条 省级教育行政部门利用抽检信息平台对抽检论文进行学术不端行为检测，检测结果供专家评审参考。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第十条 省级教育行政部门采取随机匹配方式组织同行专家对抽检论文进行评议，提出评议意见。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i w:val="0"/>
          <w:caps w:val="0"/>
          <w:color w:val="4B4B4B"/>
          <w:spacing w:val="0"/>
          <w:sz w:val="24"/>
          <w:szCs w:val="24"/>
          <w:bdr w:val="none" w:color="auto" w:sz="0" w:space="0"/>
          <w:shd w:val="clear" w:fill="FFFFFF"/>
        </w:rPr>
        <w:t>第四章 结果反馈与使用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第十一条 本科毕业论文抽检结果由省级教育行政部门向有关高校反馈、抄送省级学位委员会，同时报教育部备案。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第十二条 本科毕业论文抽检结果的使用。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（一）抽检结果以适当方式向社会公开。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（三）对连续3年抽检存在问题较多的本科专业，经整改仍无法达到要求者，视为不能保证培养质量，省级教育行政部门应依据有关规定责令其暂停招生，或由省级学位委员会撤销其学士学位授权点。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（四）对涉嫌存在抄袭、剽窃、伪造、篡改、买卖、代写等学术不端行为的毕业论文，高校应按照相关程序进行调查核实，对查实的应依法撤销已授予学位，并注销学位证书。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（五）抽检结果将作为本科教育教学评估、一流本科专业建设、本科专业认证以及专业建设经费投入等教育资源配置的重要参考依据。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i w:val="0"/>
          <w:caps w:val="0"/>
          <w:color w:val="4B4B4B"/>
          <w:spacing w:val="0"/>
          <w:sz w:val="24"/>
          <w:szCs w:val="24"/>
          <w:bdr w:val="none" w:color="auto" w:sz="0" w:space="0"/>
          <w:shd w:val="clear" w:fill="FFFFFF"/>
        </w:rPr>
        <w:t>第五章 监督与保障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第十三条 教育部定期对各省级教育行政部门本科毕业论文抽检工作情况开展监督检查，并将工作情况纳入省级人民政府履行教育职责评价的范畴。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第十四条 省级教育行政部门应保障本科毕业论文抽检工作经费，列入年度工作预算，确保抽检工作顺利开展。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第十五条 省级教育行政部门应建立本科毕业论文抽检申诉机制，规范申诉处理程序，保障有关高校和学生的合法权益。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第十六条 各有关高校应按照所在地省级教育行政部门的有关要求，积极配合本科毕业论文抽检工作，准确完整地提供本科毕业论文、学位授予信息等材料。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i w:val="0"/>
          <w:caps w:val="0"/>
          <w:color w:val="4B4B4B"/>
          <w:spacing w:val="0"/>
          <w:sz w:val="24"/>
          <w:szCs w:val="24"/>
          <w:bdr w:val="none" w:color="auto" w:sz="0" w:space="0"/>
          <w:shd w:val="clear" w:fill="FFFFFF"/>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第十七条 省级教育行政部门要参照本办法，结合地方实际，制定本省（区、市）本科毕业论文抽检工作实施细则，并报教育部备案。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第十八条 本办法由教育部负责解释。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第十九条 本办法自2021年1月1日起施行。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31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2021-03-03T11:05:37Z</dcterms:created>
  <dc:creator>Jiaoxueban</dc:creator>
  <cp:lastModifiedBy>Jiaoxueban</cp:lastModifiedBy>
  <dcterms:modified xsi:type="dcterms:W3CDTF">2021-03-03T11:05:57Z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