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2A4E5" w14:textId="77777777" w:rsidR="002E247E" w:rsidRPr="00AF5492" w:rsidRDefault="002E247E" w:rsidP="002E247E">
      <w:pPr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附件</w:t>
      </w:r>
      <w:r w:rsidRPr="00AF5492">
        <w:rPr>
          <w:rFonts w:ascii="仿宋" w:eastAsia="仿宋" w:hAnsi="仿宋"/>
          <w:sz w:val="32"/>
          <w:szCs w:val="32"/>
        </w:rPr>
        <w:t>2：</w:t>
      </w:r>
    </w:p>
    <w:p w14:paraId="774CBDFA" w14:textId="77777777" w:rsidR="002E247E" w:rsidRPr="00AF5492" w:rsidRDefault="002E247E" w:rsidP="002E247E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药学</w:t>
      </w:r>
      <w:r w:rsidRPr="00AF5492">
        <w:rPr>
          <w:rFonts w:ascii="仿宋" w:eastAsia="仿宋" w:hAnsi="仿宋"/>
          <w:sz w:val="32"/>
          <w:szCs w:val="32"/>
        </w:rPr>
        <w:t>/中药学大学生实验技能</w:t>
      </w:r>
      <w:r>
        <w:rPr>
          <w:rFonts w:ascii="仿宋" w:eastAsia="仿宋" w:hAnsi="仿宋" w:hint="eastAsia"/>
          <w:sz w:val="32"/>
          <w:szCs w:val="32"/>
        </w:rPr>
        <w:t>选拔赛</w:t>
      </w:r>
      <w:r w:rsidRPr="00AF5492">
        <w:rPr>
          <w:rFonts w:ascii="仿宋" w:eastAsia="仿宋" w:hAnsi="仿宋"/>
          <w:sz w:val="32"/>
          <w:szCs w:val="32"/>
        </w:rPr>
        <w:t>大纲</w:t>
      </w:r>
    </w:p>
    <w:p w14:paraId="56212963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513DA7AF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实验理论与操作内容：药学</w:t>
      </w:r>
      <w:r w:rsidRPr="00AF5492">
        <w:rPr>
          <w:rFonts w:ascii="仿宋" w:eastAsia="仿宋" w:hAnsi="仿宋"/>
          <w:sz w:val="32"/>
          <w:szCs w:val="32"/>
        </w:rPr>
        <w:t>/中药学大学二年级、三年级和部分四年级的基本实验内容。</w:t>
      </w:r>
    </w:p>
    <w:p w14:paraId="4556D3EB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药学模块：涵盖有机化学与药物化学、分析化学与药物分析、微生物与生物化学、生理学与药理学、药剂学、生药学与天然产物化学等实验教学内容。</w:t>
      </w:r>
    </w:p>
    <w:p w14:paraId="2F0CB511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中药学模块：涵盖有机化学与中药化学、分析化学与中药分析、中药药理学、中药药剂学、中药鉴定学、中药炮制学、生药学与天然产物化学等实验教学内容。</w:t>
      </w:r>
    </w:p>
    <w:p w14:paraId="158B06B9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一、有机化学与药物化学</w:t>
      </w:r>
    </w:p>
    <w:p w14:paraId="118DADDE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实验理论：涵盖内容包括基本化学反应操作、熔点测定、重结晶、萃取、减压和常压蒸馏等内容。</w:t>
      </w:r>
    </w:p>
    <w:p w14:paraId="0353DC25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实验操作：某个药物的一到两步合成过程，可能涉及到上述技术与操作。</w:t>
      </w:r>
    </w:p>
    <w:p w14:paraId="43311749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二、天然产物化学</w:t>
      </w:r>
      <w:r w:rsidRPr="00AF5492">
        <w:rPr>
          <w:rFonts w:ascii="仿宋" w:eastAsia="仿宋" w:hAnsi="仿宋"/>
          <w:sz w:val="32"/>
          <w:szCs w:val="32"/>
        </w:rPr>
        <w:t>/中药化学</w:t>
      </w:r>
    </w:p>
    <w:p w14:paraId="4D572CEE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实验理论：涵盖中药有效成分（生物碱，黄酮、挥发油，</w:t>
      </w:r>
      <w:proofErr w:type="gramStart"/>
      <w:r w:rsidRPr="00AF5492">
        <w:rPr>
          <w:rFonts w:ascii="仿宋" w:eastAsia="仿宋" w:hAnsi="仿宋" w:hint="eastAsia"/>
          <w:sz w:val="32"/>
          <w:szCs w:val="32"/>
        </w:rPr>
        <w:t>苷</w:t>
      </w:r>
      <w:proofErr w:type="gramEnd"/>
      <w:r w:rsidRPr="00AF5492">
        <w:rPr>
          <w:rFonts w:ascii="仿宋" w:eastAsia="仿宋" w:hAnsi="仿宋" w:hint="eastAsia"/>
          <w:sz w:val="32"/>
          <w:szCs w:val="32"/>
        </w:rPr>
        <w:t>类）提取与分离，重结晶、色谱分离（薄层、柱层析），常见的显色反应（成分检识）。</w:t>
      </w:r>
    </w:p>
    <w:p w14:paraId="24637609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实验操作：某一个（类）有效成分提取、分离或鉴定过程，可能涉及到上述技术与操作。</w:t>
      </w:r>
    </w:p>
    <w:p w14:paraId="16B40D5D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lastRenderedPageBreak/>
        <w:t>三、分析化学和药物分析</w:t>
      </w:r>
    </w:p>
    <w:p w14:paraId="14717750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一般实验：称量，溶液配制，滴定管、移液管、容量瓶等常见定量容器的使用，玻璃器皿洗涤等；容量分析法：滴定管使用、终点判断、结果计算（包括有效数字位数）等；仪器分析法：红外光谱法，紫外</w:t>
      </w:r>
      <w:r w:rsidRPr="00AF5492">
        <w:rPr>
          <w:rFonts w:ascii="仿宋" w:eastAsia="仿宋" w:hAnsi="仿宋"/>
          <w:sz w:val="32"/>
          <w:szCs w:val="32"/>
        </w:rPr>
        <w:t>-可见光谱法，荧光光谱法、质谱法气相色谱法，高效液相色谱法，薄层色谱法等分析技术在药物定性或者定量分析中的应用。</w:t>
      </w:r>
    </w:p>
    <w:p w14:paraId="5FFAF953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实验操作：利用上述分析方法对一个典型原料药或药物制剂进行鉴别、检查和含量测定等所涉及到的基本实验操作。</w:t>
      </w:r>
    </w:p>
    <w:p w14:paraId="3A3BC702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四、微生物与生物化学</w:t>
      </w:r>
    </w:p>
    <w:p w14:paraId="224E7A1C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实验理论：涵盖微生物的培养、分离、纯化及鉴定技术和</w:t>
      </w:r>
      <w:proofErr w:type="gramStart"/>
      <w:r w:rsidRPr="00AF5492">
        <w:rPr>
          <w:rFonts w:ascii="仿宋" w:eastAsia="仿宋" w:hAnsi="仿宋" w:hint="eastAsia"/>
          <w:sz w:val="32"/>
          <w:szCs w:val="32"/>
        </w:rPr>
        <w:t>糖、</w:t>
      </w:r>
      <w:proofErr w:type="gramEnd"/>
      <w:r w:rsidRPr="00AF5492">
        <w:rPr>
          <w:rFonts w:ascii="仿宋" w:eastAsia="仿宋" w:hAnsi="仿宋" w:hint="eastAsia"/>
          <w:sz w:val="32"/>
          <w:szCs w:val="32"/>
        </w:rPr>
        <w:t>脂类、蛋白质和核酸等生物大分子的提取、纯化、鉴定技术以及分子定量等实验技术以及酶学实验等；微生物培养的基本操作，常用染色鉴别方法等。</w:t>
      </w:r>
    </w:p>
    <w:p w14:paraId="37AF4A9B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实验操作：在分离鉴定微生物或生物大分子或进行微生物培养及鉴别时，可能涉及到上述技术与操作。</w:t>
      </w:r>
    </w:p>
    <w:p w14:paraId="5ACDEC41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五、生理与药理学</w:t>
      </w:r>
    </w:p>
    <w:p w14:paraId="28ED728D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实验理论：动物实验的基本伦理（福利）知识，实验动物的基本技能，动物的正确捉持，给药和采样方法，生理</w:t>
      </w:r>
      <w:r w:rsidRPr="00AF5492">
        <w:rPr>
          <w:rFonts w:ascii="仿宋" w:eastAsia="仿宋" w:hAnsi="仿宋"/>
          <w:sz w:val="32"/>
          <w:szCs w:val="32"/>
        </w:rPr>
        <w:t>/药理指标的测定以及其常用仪器。常用在体药效学和毒</w:t>
      </w:r>
      <w:r w:rsidRPr="00AF5492">
        <w:rPr>
          <w:rFonts w:ascii="仿宋" w:eastAsia="仿宋" w:hAnsi="仿宋"/>
          <w:sz w:val="32"/>
          <w:szCs w:val="32"/>
        </w:rPr>
        <w:lastRenderedPageBreak/>
        <w:t>理学评价动物模型（镇痛、抗炎、镇静等）和离体评价模型及其评价指标。</w:t>
      </w:r>
    </w:p>
    <w:p w14:paraId="38504525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实验操作：在评价某一药物时，可能涉及到上述技术与操作。</w:t>
      </w:r>
    </w:p>
    <w:p w14:paraId="7A795F93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六、药剂学</w:t>
      </w:r>
    </w:p>
    <w:p w14:paraId="1D548104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实验理论：常用药物剂型的一般制备工艺和实验技能，包括液体类剂型与特点、固体剂型（制备过程、质量控制、释放度测定）及其注意事项等。</w:t>
      </w:r>
    </w:p>
    <w:p w14:paraId="4DE63E9C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实验操作：设计并制备某一药物制剂时，可能涉及到上述技术与操作。</w:t>
      </w:r>
    </w:p>
    <w:p w14:paraId="14FCBD71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七、中药药理</w:t>
      </w:r>
    </w:p>
    <w:p w14:paraId="3EFC5890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动物实验的基本伦理（福利）知识，常用实验动物的捉持、给药剂量的换算、不同给药途径的给药方法、采血、麻醉、处死、解剖、实验原理、实验观测指标等中药药理基本实验技术。常用在体药效学与毒性评价动物模型及其评价指标。实验操作：设计某一动物实验方法和评价药物时，可能涉及到上述技术与操作。</w:t>
      </w:r>
    </w:p>
    <w:p w14:paraId="71DE7536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八、中药药剂学实验理论：涵盖中药制剂过程中粉碎、筛析、混合、卫生检验技术，常用中药剂型（合剂、口服液、酒剂、酊剂、散剂、糖浆剂、乳剂、栓剂、片剂、胶囊剂、丸剂、滴丸剂、软膏剂、注射剂、粉针剂等）的制备技术和质量检验技术。</w:t>
      </w:r>
    </w:p>
    <w:p w14:paraId="7E437DD8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lastRenderedPageBreak/>
        <w:t>实验操作：在制备某一中药剂型（乳膏或片剂）时，可能涉及到上述技术与操作。</w:t>
      </w:r>
    </w:p>
    <w:p w14:paraId="7E3FB097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九、中药分析</w:t>
      </w:r>
    </w:p>
    <w:p w14:paraId="6C668B10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实验理论：涵盖中药材或饮片、中药提取物、中药制剂的鉴别、检查、含量测定等中药质量分析方法，中药及其制剂质量标准的制定和中药制药过程质量控制等知识点。</w:t>
      </w:r>
    </w:p>
    <w:p w14:paraId="34F1C88B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实验操作：在进行某一中药饮片或中药制剂的鉴别、检查、含量测定或制定其质量标准时，可能涉及到上述技术与操作。</w:t>
      </w:r>
    </w:p>
    <w:p w14:paraId="3AA74D58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十、中药鉴定学</w:t>
      </w:r>
    </w:p>
    <w:p w14:paraId="3F4F026F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识别常用中药材及饮片，包括类别、药用部位、粉末的临时制片方法及显微鉴别特征。</w:t>
      </w:r>
    </w:p>
    <w:p w14:paraId="551D3184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十一、中药炮制学</w:t>
      </w:r>
    </w:p>
    <w:p w14:paraId="5C0182F2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掌握常用炮制方法的知识要点。</w:t>
      </w:r>
    </w:p>
    <w:p w14:paraId="410970A1" w14:textId="77777777" w:rsidR="002E247E" w:rsidRPr="00AF5492" w:rsidRDefault="002E247E" w:rsidP="002E247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315C69E" w14:textId="047AE8C6" w:rsidR="00715DA7" w:rsidRPr="002E247E" w:rsidRDefault="00715DA7" w:rsidP="002E247E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715DA7" w:rsidRPr="002E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FED08" w14:textId="77777777" w:rsidR="0026533F" w:rsidRDefault="0026533F" w:rsidP="002E247E">
      <w:r>
        <w:separator/>
      </w:r>
    </w:p>
  </w:endnote>
  <w:endnote w:type="continuationSeparator" w:id="0">
    <w:p w14:paraId="41C89C92" w14:textId="77777777" w:rsidR="0026533F" w:rsidRDefault="0026533F" w:rsidP="002E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71218" w14:textId="77777777" w:rsidR="0026533F" w:rsidRDefault="0026533F" w:rsidP="002E247E">
      <w:r>
        <w:separator/>
      </w:r>
    </w:p>
  </w:footnote>
  <w:footnote w:type="continuationSeparator" w:id="0">
    <w:p w14:paraId="03E3B1D1" w14:textId="77777777" w:rsidR="0026533F" w:rsidRDefault="0026533F" w:rsidP="002E2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A7"/>
    <w:rsid w:val="0026533F"/>
    <w:rsid w:val="002E247E"/>
    <w:rsid w:val="0071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4441D"/>
  <w15:chartTrackingRefBased/>
  <w15:docId w15:val="{92A152C1-7C83-4913-9F16-C73C17C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4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2023-10-30T08:01:00Z</dcterms:created>
  <dcterms:modified xsi:type="dcterms:W3CDTF">2023-10-30T08:01:00Z</dcterms:modified>
</cp:coreProperties>
</file>