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37FA">
      <w:pPr>
        <w:spacing w:after="0" w:line="560" w:lineRule="exact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附件一：</w:t>
      </w:r>
    </w:p>
    <w:p w14:paraId="0E5D5867">
      <w:pPr>
        <w:spacing w:after="0"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E150E28">
      <w:pPr>
        <w:spacing w:after="0" w:line="560" w:lineRule="exact"/>
        <w:jc w:val="center"/>
        <w:rPr>
          <w:rFonts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南京中医药大学2025年民族宗教理论政策知识竞赛方案</w:t>
      </w:r>
    </w:p>
    <w:p w14:paraId="78CCEAD8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本次竞赛分为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学院选拔赛、校级</w:t>
      </w:r>
      <w:r>
        <w:rPr>
          <w:rFonts w:ascii="Times New Roman" w:hAnsi="Times New Roman" w:eastAsia="方正仿宋_GBK" w:cs="Times New Roman"/>
          <w:sz w:val="32"/>
          <w:szCs w:val="32"/>
        </w:rPr>
        <w:t>初赛、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校级</w:t>
      </w:r>
      <w:r>
        <w:rPr>
          <w:rFonts w:ascii="Times New Roman" w:hAnsi="Times New Roman" w:eastAsia="方正仿宋_GBK" w:cs="Times New Roman"/>
          <w:sz w:val="32"/>
          <w:szCs w:val="32"/>
        </w:rPr>
        <w:t>决赛两个阶段，采用“团队协作+逐级晋级”模式。</w:t>
      </w:r>
    </w:p>
    <w:p w14:paraId="46433F4B">
      <w:pPr>
        <w:numPr>
          <w:ilvl w:val="0"/>
          <w:numId w:val="1"/>
        </w:numPr>
        <w:spacing w:after="0" w:line="560" w:lineRule="exac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院级选拔赛——</w:t>
      </w:r>
      <w:r>
        <w:rPr>
          <w:rFonts w:ascii="Times New Roman" w:hAnsi="Times New Roman" w:eastAsia="方正黑体_GBK" w:cs="Times New Roman"/>
          <w:sz w:val="32"/>
          <w:szCs w:val="32"/>
        </w:rPr>
        <w:t>理论考核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择优选拔</w:t>
      </w:r>
    </w:p>
    <w:p w14:paraId="7CC74432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药学院选拔赛</w:t>
      </w:r>
      <w:r>
        <w:rPr>
          <w:rFonts w:ascii="Times New Roman" w:hAnsi="Times New Roman" w:eastAsia="方正仿宋_GBK" w:cs="Times New Roman"/>
          <w:sz w:val="32"/>
          <w:szCs w:val="32"/>
        </w:rPr>
        <w:t>以理论答题为核心，旨在筛选出理论功底扎实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的同学进入校赛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bookmarkStart w:id="1" w:name="_GoBack"/>
      <w:bookmarkEnd w:id="1"/>
    </w:p>
    <w:p w14:paraId="05FCBC06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1.考核内容：</w:t>
      </w:r>
      <w:r>
        <w:rPr>
          <w:rFonts w:ascii="Times New Roman" w:hAnsi="Times New Roman" w:eastAsia="方正仿宋_GBK" w:cs="Times New Roman"/>
          <w:sz w:val="32"/>
          <w:szCs w:val="32"/>
        </w:rPr>
        <w:t>以习近平总书记关于民族工作、宗教工作的重要论述，中央民族工作会议、全国宗教工作会议核心精神，中华民族共同体意识相关理论，二十届三中、四中全会针对民族宗教工作作出的重要部署，以及《中华人民共和国民族区域自治法》《宗教事务条例》等为主要考核内容。</w:t>
      </w:r>
    </w:p>
    <w:p w14:paraId="18BCC783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2.考试形式：</w:t>
      </w:r>
      <w:r>
        <w:rPr>
          <w:rFonts w:ascii="Times New Roman" w:hAnsi="Times New Roman" w:eastAsia="方正仿宋_GBK" w:cs="Times New Roman"/>
          <w:sz w:val="32"/>
          <w:szCs w:val="32"/>
        </w:rPr>
        <w:t>闭卷笔试，考试时间90分钟。试题类型包括选择题、填空题、简答题，总分100分。</w:t>
      </w:r>
    </w:p>
    <w:p w14:paraId="79E820B9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3.晋级规则：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学院</w:t>
      </w:r>
      <w:r>
        <w:rPr>
          <w:rFonts w:ascii="Times New Roman" w:hAnsi="Times New Roman" w:eastAsia="方正仿宋_GBK" w:cs="Times New Roman"/>
          <w:sz w:val="32"/>
          <w:szCs w:val="32"/>
        </w:rPr>
        <w:t>组成阅卷小组评阅试卷，确保评分公正。根据各队最终得分从高到低排序，取前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同学组成学院参赛队，进入校赛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33E83DF0">
      <w:pPr>
        <w:spacing w:after="0"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4.奖项设置：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根据考试得分，颁发院级特等奖、一等奖、二等奖和三等奖，颁发荣誉证书和精美奖品。</w:t>
      </w:r>
    </w:p>
    <w:p w14:paraId="685A6A42">
      <w:pPr>
        <w:spacing w:after="0" w:line="560" w:lineRule="exac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校级</w:t>
      </w:r>
      <w:r>
        <w:rPr>
          <w:rFonts w:ascii="Times New Roman" w:hAnsi="Times New Roman" w:eastAsia="方正黑体_GBK" w:cs="Times New Roman"/>
          <w:sz w:val="32"/>
          <w:szCs w:val="32"/>
        </w:rPr>
        <w:t>初赛阶段——理论考核，择优晋级</w:t>
      </w:r>
    </w:p>
    <w:p w14:paraId="6FAB67AD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初赛以理论答题为核心，重点考核参赛队伍对民族宗教理论政策基础知识的掌握程度，旨在筛选出理论功底扎实、团队协作良好的队伍进入决赛。</w:t>
      </w:r>
    </w:p>
    <w:p w14:paraId="1DB541CC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1.考核内容：</w:t>
      </w:r>
      <w:r>
        <w:rPr>
          <w:rFonts w:ascii="Times New Roman" w:hAnsi="Times New Roman" w:eastAsia="方正仿宋_GBK" w:cs="Times New Roman"/>
          <w:sz w:val="32"/>
          <w:szCs w:val="32"/>
        </w:rPr>
        <w:t>以习近平总书记关于民族工作、宗教工作的重要论述，中央民族工作会议、全国宗教工作会议核心精神，中华民族共同体意识相关理论，二十届三中、四中全会针对民族宗教工作作出的重要部署，以及《中华人民共和国民族区域自治法》《宗教事务条例》等为主要考核内容。</w:t>
      </w:r>
    </w:p>
    <w:p w14:paraId="4DAA02F4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2.考试形式：</w:t>
      </w:r>
      <w:r>
        <w:rPr>
          <w:rFonts w:ascii="Times New Roman" w:hAnsi="Times New Roman" w:eastAsia="方正仿宋_GBK" w:cs="Times New Roman"/>
          <w:sz w:val="32"/>
          <w:szCs w:val="32"/>
        </w:rPr>
        <w:t>闭卷笔试，3人团队分别完成一套试题，考试时间90分钟。试题类型包括选择题、填空题、简答题，总分100分。</w:t>
      </w:r>
    </w:p>
    <w:p w14:paraId="0E402E4C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3.晋级规则：</w:t>
      </w:r>
      <w:r>
        <w:rPr>
          <w:rFonts w:ascii="Times New Roman" w:hAnsi="Times New Roman" w:eastAsia="方正仿宋_GBK" w:cs="Times New Roman"/>
          <w:sz w:val="32"/>
          <w:szCs w:val="32"/>
        </w:rPr>
        <w:t>由主办单位组成阅卷小组评阅试卷，确保评分公正。根据各队最终得分从高到低排序，取前6名队伍晋级决赛。</w:t>
      </w:r>
    </w:p>
    <w:p w14:paraId="4F3CE36A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Hlk215149947"/>
      <w:r>
        <w:rPr>
          <w:rFonts w:ascii="Times New Roman" w:hAnsi="Times New Roman" w:eastAsia="方正楷体_GBK" w:cs="Times New Roman"/>
          <w:sz w:val="32"/>
          <w:szCs w:val="32"/>
        </w:rPr>
        <w:t>4.奖项设置：</w:t>
      </w:r>
      <w:r>
        <w:rPr>
          <w:rFonts w:ascii="Times New Roman" w:hAnsi="Times New Roman" w:eastAsia="方正仿宋_GBK" w:cs="Times New Roman"/>
          <w:sz w:val="32"/>
          <w:szCs w:val="32"/>
        </w:rPr>
        <w:t>晋级决赛的队伍将通过现场决赛，角逐特等奖、一等奖及二等奖。未晋级决赛的队伍将获得三等奖，颁发荣誉证书。</w:t>
      </w:r>
    </w:p>
    <w:bookmarkEnd w:id="0"/>
    <w:p w14:paraId="6DED301F">
      <w:pPr>
        <w:spacing w:after="0" w:line="560" w:lineRule="exac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方正黑体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校级</w:t>
      </w:r>
      <w:r>
        <w:rPr>
          <w:rFonts w:ascii="Times New Roman" w:hAnsi="Times New Roman" w:eastAsia="方正黑体_GBK" w:cs="Times New Roman"/>
          <w:sz w:val="32"/>
          <w:szCs w:val="32"/>
        </w:rPr>
        <w:t>决赛阶段——现场比拼，综合竞逐</w:t>
      </w:r>
    </w:p>
    <w:p w14:paraId="3F5C1491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决赛采用现场竞赛形式，设置多轮环节综合考察参赛队伍的知识储备、应变能力与团队协作水平，同时邀请全校师生观赛，扩大活动影响力。</w:t>
      </w:r>
    </w:p>
    <w:p w14:paraId="4A8DC987">
      <w:pPr>
        <w:spacing w:after="0" w:line="560" w:lineRule="exact"/>
        <w:ind w:firstLine="640" w:firstLineChars="200"/>
        <w:jc w:val="both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1.决赛环节设置</w:t>
      </w:r>
    </w:p>
    <w:p w14:paraId="3C792B7E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决赛环节以得分累加为队伍最终成绩，具体环节如下：</w:t>
      </w:r>
    </w:p>
    <w:p w14:paraId="0F864663">
      <w:pPr>
        <w:spacing w:after="0" w:line="560" w:lineRule="exact"/>
        <w:ind w:firstLine="643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第一环节：必答题——稳扎稳打，夯实基础。</w:t>
      </w:r>
      <w:r>
        <w:rPr>
          <w:rFonts w:ascii="Times New Roman" w:hAnsi="Times New Roman" w:eastAsia="方正仿宋_GBK" w:cs="Times New Roman"/>
          <w:sz w:val="32"/>
          <w:szCs w:val="32"/>
        </w:rPr>
        <w:t>每支队伍依次答题。题目类型为单选题、判断题。答题时由队伍指定1名队员作答，其他队员可补充，但需在规定时间内完成。答对得分，答错不扣分。</w:t>
      </w:r>
    </w:p>
    <w:p w14:paraId="2D46EDA0">
      <w:pPr>
        <w:spacing w:after="0" w:line="560" w:lineRule="exact"/>
        <w:ind w:firstLine="643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第二环节：抢答题——快速应变，展现风采</w:t>
      </w:r>
      <w:r>
        <w:rPr>
          <w:rFonts w:ascii="Times New Roman" w:hAnsi="Times New Roman" w:eastAsia="方正仿宋_GBK" w:cs="Times New Roman"/>
          <w:sz w:val="32"/>
          <w:szCs w:val="32"/>
        </w:rPr>
        <w:t>。题目类型包括单选题、多选题及情景题（如“遇到涉及民族宗教的矛盾纠纷，应如何正确处理”）。采用抢答器抢答，抢到答题权的队伍需在规定时间内作答，答对得分；答错或超时则扣除本题分值，且该题作废。</w:t>
      </w:r>
    </w:p>
    <w:p w14:paraId="1516ECAB">
      <w:pPr>
        <w:spacing w:after="0" w:line="560" w:lineRule="exact"/>
        <w:ind w:firstLine="643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第三环节：风险题——勇攀高峰，挑战自我。</w:t>
      </w:r>
      <w:r>
        <w:rPr>
          <w:rFonts w:ascii="Times New Roman" w:hAnsi="Times New Roman" w:eastAsia="方正仿宋_GBK" w:cs="Times New Roman"/>
          <w:sz w:val="32"/>
          <w:szCs w:val="32"/>
        </w:rPr>
        <w:t>题目分为10分、20分、30分三个分值，每类分值各3题，队伍可根据自身得分情况自主选择分值及题目。答题时间根据分值调整，题目类型以简答题、论述题为主，侧重考察对理论政策的深度理解与实际应用能力。答对得分，答错扣除对应分值。本环节允许队伍内部充分讨论后作答，展现团队协作优势。</w:t>
      </w:r>
    </w:p>
    <w:p w14:paraId="2B8211EC">
      <w:pPr>
        <w:spacing w:after="0" w:line="560" w:lineRule="exact"/>
        <w:ind w:firstLine="640" w:firstLineChars="200"/>
        <w:jc w:val="both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2.评分与晋级规则</w:t>
      </w:r>
    </w:p>
    <w:p w14:paraId="37F64E3F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各环节结束后，由主持人实时公布队伍得分。若所有环节结束后出现队伍得分并列情况，将启动加时赛，加时赛为抢答形式，共1题，抢到并答对者胜出，答错则对方胜出。</w:t>
      </w:r>
    </w:p>
    <w:p w14:paraId="7F24939C">
      <w:pPr>
        <w:spacing w:after="0" w:line="560" w:lineRule="exact"/>
        <w:ind w:firstLine="640" w:firstLineChars="200"/>
        <w:jc w:val="both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3.奖项设置与颁奖</w:t>
      </w:r>
    </w:p>
    <w:p w14:paraId="393FC7E0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根据决赛最终得分，评选出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特等奖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一等奖</w:t>
      </w:r>
      <w:r>
        <w:rPr>
          <w:rFonts w:ascii="Times New Roman" w:hAnsi="Times New Roman" w:eastAsia="方正仿宋_GBK" w:cs="Times New Roman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</w:rPr>
        <w:t>等奖。</w:t>
      </w:r>
    </w:p>
    <w:p w14:paraId="5EE3AE1F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特等奖1个：颁发荣誉证书及价值1000元的奖品</w:t>
      </w:r>
    </w:p>
    <w:p w14:paraId="5F9BBB9E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一等奖2个：各颁发荣誉证书及价值600元的奖品</w:t>
      </w:r>
    </w:p>
    <w:p w14:paraId="74798CDD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二等奖3个：各颁发荣誉证书及价值300元的奖品</w:t>
      </w:r>
    </w:p>
    <w:p w14:paraId="761DECC6">
      <w:pPr>
        <w:spacing w:after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69CC0A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F1CEA"/>
    <w:multiLevelType w:val="singleLevel"/>
    <w:tmpl w:val="EF3F1C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DF"/>
    <w:rsid w:val="00051791"/>
    <w:rsid w:val="00C337DF"/>
    <w:rsid w:val="FFBFB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</Words>
  <Characters>958</Characters>
  <Lines>7</Lines>
  <Paragraphs>2</Paragraphs>
  <TotalTime>18</TotalTime>
  <ScaleCrop>false</ScaleCrop>
  <LinksUpToDate>false</LinksUpToDate>
  <CharactersWithSpaces>1124</CharactersWithSpaces>
  <Application>WPS Office_12.1.23135.23135_F1E327BC-269C-435d-A152-05C5408002CA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2025-11-28T10:33:00Z</dcterms:created>
  <dc:creator>gndd</dc:creator>
  <cp:lastModifiedBy>源远</cp:lastModifiedBy>
  <dcterms:modified xsi:type="dcterms:W3CDTF">2025-11-28T14:40:33Z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2052-12.1.23135.23135</vt:lpwstr>
  </property>
  <property fmtid="{D5CDD505-2E9C-101B-9397-08002B2CF9AE}" pid="3" name="ICV">
    <vt:lpwstr>6FE5861447E7EDD8E143296942082F91_42</vt:lpwstr>
  </property>
</Properties>
</file>